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F6161" w14:textId="77777777" w:rsidR="00CC7DF6" w:rsidRDefault="00CC7DF6" w:rsidP="00CC7DF6">
      <w:pPr>
        <w:widowControl/>
        <w:jc w:val="left"/>
        <w:rPr>
          <w:rFonts w:ascii="游ゴシック" w:eastAsia="游ゴシック" w:hAnsi="游ゴシック" w:cs="ＭＳ ゴシック"/>
          <w:sz w:val="22"/>
        </w:rPr>
      </w:pPr>
      <w:r>
        <w:rPr>
          <w:rFonts w:ascii="游ゴシック" w:eastAsia="游ゴシック" w:hAnsi="游ゴシック" w:cs="ＭＳ ゴシック" w:hint="eastAsia"/>
          <w:sz w:val="22"/>
        </w:rPr>
        <w:t>（別添様式２）</w:t>
      </w:r>
    </w:p>
    <w:p w14:paraId="78A4C51E" w14:textId="2DA544B0" w:rsidR="006725EA" w:rsidRDefault="006725EA" w:rsidP="006725EA">
      <w:pPr>
        <w:jc w:val="center"/>
        <w:rPr>
          <w:rFonts w:ascii="ＭＳ Ｐ明朝" w:eastAsia="ＭＳ Ｐ明朝" w:hAnsi="ＭＳ Ｐ明朝"/>
          <w:b/>
          <w:bCs/>
          <w:sz w:val="40"/>
          <w:szCs w:val="40"/>
        </w:rPr>
      </w:pPr>
      <w:r>
        <w:rPr>
          <w:rFonts w:ascii="ＭＳ Ｐ明朝" w:eastAsia="ＭＳ Ｐ明朝" w:hAnsi="ＭＳ Ｐ明朝" w:hint="eastAsia"/>
          <w:b/>
          <w:bCs/>
          <w:sz w:val="40"/>
          <w:szCs w:val="40"/>
        </w:rPr>
        <w:t>2025ＴＰＭ（スペイン研修）派遣</w:t>
      </w:r>
      <w:r w:rsidR="00473960">
        <w:rPr>
          <w:rFonts w:ascii="ＭＳ Ｐ明朝" w:eastAsia="ＭＳ Ｐ明朝" w:hAnsi="ＭＳ Ｐ明朝" w:hint="eastAsia"/>
          <w:b/>
          <w:bCs/>
          <w:sz w:val="40"/>
          <w:szCs w:val="40"/>
        </w:rPr>
        <w:t>支援事業</w:t>
      </w:r>
      <w:r>
        <w:rPr>
          <w:rFonts w:ascii="ＭＳ Ｐ明朝" w:eastAsia="ＭＳ Ｐ明朝" w:hAnsi="ＭＳ Ｐ明朝" w:hint="eastAsia"/>
          <w:b/>
          <w:bCs/>
          <w:sz w:val="40"/>
          <w:szCs w:val="40"/>
        </w:rPr>
        <w:t>報告書</w:t>
      </w:r>
    </w:p>
    <w:p w14:paraId="611995C6" w14:textId="77777777" w:rsidR="00CC7DF6" w:rsidRPr="006725EA" w:rsidRDefault="00CC7DF6" w:rsidP="00CC7DF6">
      <w:pPr>
        <w:tabs>
          <w:tab w:val="left" w:pos="9498"/>
        </w:tabs>
        <w:spacing w:line="400" w:lineRule="exact"/>
        <w:ind w:rightChars="133" w:right="279"/>
        <w:jc w:val="left"/>
        <w:rPr>
          <w:rFonts w:ascii="游ゴシック" w:eastAsia="游ゴシック" w:hAnsi="游ゴシック" w:cs="ＭＳ ゴシック"/>
          <w:sz w:val="24"/>
          <w:szCs w:val="24"/>
        </w:rPr>
      </w:pPr>
    </w:p>
    <w:p w14:paraId="2D93A832" w14:textId="77777777" w:rsidR="00CC7DF6" w:rsidRPr="003D2231" w:rsidRDefault="00CC7DF6" w:rsidP="00CC7DF6">
      <w:pPr>
        <w:tabs>
          <w:tab w:val="left" w:pos="9498"/>
        </w:tabs>
        <w:spacing w:line="400" w:lineRule="exact"/>
        <w:ind w:rightChars="133" w:right="279"/>
        <w:jc w:val="left"/>
        <w:rPr>
          <w:rFonts w:ascii="游ゴシック" w:eastAsia="游ゴシック" w:hAnsi="游ゴシック" w:cs="ＭＳ ゴシック"/>
          <w:sz w:val="24"/>
          <w:szCs w:val="24"/>
        </w:rPr>
      </w:pPr>
      <w:r w:rsidRPr="003D2231">
        <w:rPr>
          <w:rFonts w:ascii="游ゴシック" w:eastAsia="游ゴシック" w:hAnsi="游ゴシック" w:cs="ＭＳ ゴシック" w:hint="eastAsia"/>
          <w:sz w:val="24"/>
          <w:szCs w:val="24"/>
        </w:rPr>
        <w:t xml:space="preserve">　公益財団法人熊本県移植医療推進財団</w:t>
      </w:r>
    </w:p>
    <w:p w14:paraId="14A842C9" w14:textId="77777777" w:rsidR="00CC7DF6" w:rsidRDefault="00CC7DF6" w:rsidP="00CC7DF6">
      <w:pPr>
        <w:tabs>
          <w:tab w:val="left" w:pos="9498"/>
        </w:tabs>
        <w:spacing w:line="400" w:lineRule="exact"/>
        <w:ind w:rightChars="133" w:right="279"/>
        <w:jc w:val="left"/>
        <w:rPr>
          <w:rFonts w:ascii="游ゴシック" w:eastAsia="游ゴシック" w:hAnsi="游ゴシック" w:cs="ＭＳ ゴシック"/>
          <w:sz w:val="24"/>
          <w:szCs w:val="24"/>
        </w:rPr>
      </w:pPr>
      <w:r w:rsidRPr="003D2231">
        <w:rPr>
          <w:rFonts w:ascii="游ゴシック" w:eastAsia="游ゴシック" w:hAnsi="游ゴシック" w:cs="ＭＳ ゴシック" w:hint="eastAsia"/>
          <w:sz w:val="24"/>
          <w:szCs w:val="24"/>
        </w:rPr>
        <w:t xml:space="preserve">　　代表理事　福田　稠　様</w:t>
      </w:r>
    </w:p>
    <w:p w14:paraId="1616CA7A" w14:textId="77777777" w:rsidR="00CC7DF6" w:rsidRDefault="00CC7DF6" w:rsidP="00CC7DF6">
      <w:pPr>
        <w:tabs>
          <w:tab w:val="left" w:pos="9498"/>
        </w:tabs>
        <w:spacing w:line="400" w:lineRule="exact"/>
        <w:ind w:rightChars="133" w:right="279"/>
        <w:jc w:val="left"/>
        <w:rPr>
          <w:rFonts w:ascii="游ゴシック" w:eastAsia="游ゴシック" w:hAnsi="游ゴシック" w:cs="ＭＳ ゴシック"/>
          <w:sz w:val="24"/>
          <w:szCs w:val="24"/>
        </w:rPr>
      </w:pPr>
    </w:p>
    <w:p w14:paraId="0362594E" w14:textId="322E1A47" w:rsidR="00CC7DF6" w:rsidRDefault="00CC7DF6" w:rsidP="00CC7DF6">
      <w:pPr>
        <w:tabs>
          <w:tab w:val="left" w:pos="9498"/>
        </w:tabs>
        <w:spacing w:line="400" w:lineRule="exact"/>
        <w:ind w:rightChars="133" w:right="279" w:firstLineChars="1700" w:firstLine="4080"/>
        <w:jc w:val="left"/>
        <w:rPr>
          <w:rFonts w:ascii="游ゴシック" w:eastAsia="游ゴシック" w:hAnsi="游ゴシック" w:cs="ＭＳ ゴシック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sz w:val="24"/>
          <w:szCs w:val="24"/>
        </w:rPr>
        <w:t>（</w:t>
      </w:r>
      <w:r w:rsidR="006725EA">
        <w:rPr>
          <w:rFonts w:ascii="游ゴシック" w:eastAsia="游ゴシック" w:hAnsi="游ゴシック" w:cs="ＭＳ ゴシック" w:hint="eastAsia"/>
          <w:sz w:val="24"/>
          <w:szCs w:val="24"/>
        </w:rPr>
        <w:t>報告者</w:t>
      </w:r>
      <w:r>
        <w:rPr>
          <w:rFonts w:ascii="游ゴシック" w:eastAsia="游ゴシック" w:hAnsi="游ゴシック" w:cs="ＭＳ ゴシック" w:hint="eastAsia"/>
          <w:sz w:val="24"/>
          <w:szCs w:val="24"/>
        </w:rPr>
        <w:t>）</w:t>
      </w:r>
    </w:p>
    <w:p w14:paraId="6F08B48A" w14:textId="6881F962" w:rsidR="00CC7DF6" w:rsidRDefault="00CC7DF6" w:rsidP="00CC7DF6">
      <w:pPr>
        <w:tabs>
          <w:tab w:val="left" w:pos="9498"/>
        </w:tabs>
        <w:spacing w:line="400" w:lineRule="exact"/>
        <w:ind w:rightChars="133" w:right="279"/>
        <w:jc w:val="left"/>
        <w:rPr>
          <w:rFonts w:ascii="游ゴシック" w:eastAsia="游ゴシック" w:hAnsi="游ゴシック" w:cs="ＭＳ ゴシック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sz w:val="24"/>
          <w:szCs w:val="24"/>
        </w:rPr>
        <w:t xml:space="preserve">　　　　　　　　　　　　　　　　　　</w:t>
      </w:r>
      <w:r w:rsidR="006725EA">
        <w:rPr>
          <w:rFonts w:ascii="游ゴシック" w:eastAsia="游ゴシック" w:hAnsi="游ゴシック" w:cs="ＭＳ ゴシック" w:hint="eastAsia"/>
          <w:sz w:val="24"/>
          <w:szCs w:val="24"/>
        </w:rPr>
        <w:t>所属先</w:t>
      </w:r>
      <w:r>
        <w:rPr>
          <w:rFonts w:ascii="游ゴシック" w:eastAsia="游ゴシック" w:hAnsi="游ゴシック" w:cs="ＭＳ ゴシック" w:hint="eastAsia"/>
          <w:sz w:val="24"/>
          <w:szCs w:val="24"/>
        </w:rPr>
        <w:t>：</w:t>
      </w:r>
    </w:p>
    <w:p w14:paraId="3C02FC9B" w14:textId="77777777" w:rsidR="00CC7DF6" w:rsidRDefault="00CC7DF6" w:rsidP="00CC7DF6">
      <w:pPr>
        <w:tabs>
          <w:tab w:val="left" w:pos="9498"/>
        </w:tabs>
        <w:spacing w:line="400" w:lineRule="exact"/>
        <w:ind w:rightChars="133" w:right="279"/>
        <w:jc w:val="left"/>
        <w:rPr>
          <w:rFonts w:ascii="游ゴシック" w:eastAsia="游ゴシック" w:hAnsi="游ゴシック" w:cs="ＭＳ ゴシック"/>
          <w:sz w:val="24"/>
          <w:szCs w:val="24"/>
        </w:rPr>
      </w:pPr>
    </w:p>
    <w:p w14:paraId="59A1A47E" w14:textId="5D491D89" w:rsidR="00CC7DF6" w:rsidRDefault="00CC7DF6" w:rsidP="00CC7DF6">
      <w:pPr>
        <w:tabs>
          <w:tab w:val="left" w:pos="9498"/>
        </w:tabs>
        <w:spacing w:line="400" w:lineRule="exact"/>
        <w:ind w:rightChars="133" w:right="279"/>
        <w:jc w:val="left"/>
        <w:rPr>
          <w:rFonts w:ascii="游ゴシック" w:eastAsia="游ゴシック" w:hAnsi="游ゴシック" w:cs="ＭＳ ゴシック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sz w:val="24"/>
          <w:szCs w:val="24"/>
        </w:rPr>
        <w:t xml:space="preserve">　　　　　　　　　　　　　　　　　　氏</w:t>
      </w:r>
      <w:r w:rsidR="006725EA">
        <w:rPr>
          <w:rFonts w:ascii="游ゴシック" w:eastAsia="游ゴシック" w:hAnsi="游ゴシック" w:cs="ＭＳ ゴシック" w:hint="eastAsia"/>
          <w:sz w:val="24"/>
          <w:szCs w:val="24"/>
        </w:rPr>
        <w:t xml:space="preserve">　</w:t>
      </w:r>
      <w:r>
        <w:rPr>
          <w:rFonts w:ascii="游ゴシック" w:eastAsia="游ゴシック" w:hAnsi="游ゴシック" w:cs="ＭＳ ゴシック" w:hint="eastAsia"/>
          <w:sz w:val="24"/>
          <w:szCs w:val="24"/>
        </w:rPr>
        <w:t>名：</w:t>
      </w:r>
    </w:p>
    <w:p w14:paraId="545D294C" w14:textId="77777777" w:rsidR="001C552A" w:rsidRPr="00B265CA" w:rsidRDefault="001C552A" w:rsidP="001C552A">
      <w:pPr>
        <w:ind w:rightChars="419" w:right="880"/>
        <w:jc w:val="center"/>
        <w:rPr>
          <w:sz w:val="24"/>
          <w:szCs w:val="24"/>
        </w:rPr>
      </w:pPr>
      <w:r w:rsidRPr="001C552A">
        <w:rPr>
          <w:rFonts w:asciiTheme="majorEastAsia" w:eastAsiaTheme="majorEastAsia" w:hAnsiTheme="majorEastAsia" w:hint="eastAsia"/>
          <w:sz w:val="24"/>
          <w:szCs w:val="24"/>
        </w:rPr>
        <w:t>2025ＴＰＭ（スペイン研修）に参加したの</w:t>
      </w:r>
      <w:r w:rsidRPr="00F92D71">
        <w:rPr>
          <w:rFonts w:asciiTheme="majorEastAsia" w:eastAsiaTheme="majorEastAsia" w:hAnsiTheme="majorEastAsia" w:hint="eastAsia"/>
          <w:sz w:val="24"/>
          <w:szCs w:val="24"/>
        </w:rPr>
        <w:t>で、下記のとおり報告します。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61"/>
        <w:gridCol w:w="7567"/>
      </w:tblGrid>
      <w:tr w:rsidR="00CC7DF6" w14:paraId="3F2B3823" w14:textId="77777777" w:rsidTr="001C552A">
        <w:tc>
          <w:tcPr>
            <w:tcW w:w="2061" w:type="dxa"/>
          </w:tcPr>
          <w:p w14:paraId="709848C1" w14:textId="189CBAF0" w:rsidR="00CC7DF6" w:rsidRDefault="001C552A" w:rsidP="006856FD">
            <w:pPr>
              <w:widowControl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  <w:r>
              <w:rPr>
                <w:rFonts w:ascii="游ゴシック" w:eastAsia="游ゴシック" w:hAnsi="游ゴシック" w:cs="ＭＳ ゴシック" w:hint="eastAsia"/>
                <w:sz w:val="22"/>
              </w:rPr>
              <w:t>研修</w:t>
            </w:r>
            <w:r w:rsidR="00CC7DF6">
              <w:rPr>
                <w:rFonts w:ascii="游ゴシック" w:eastAsia="游ゴシック" w:hAnsi="游ゴシック" w:cs="ＭＳ ゴシック" w:hint="eastAsia"/>
                <w:sz w:val="22"/>
              </w:rPr>
              <w:t>期間</w:t>
            </w:r>
          </w:p>
        </w:tc>
        <w:tc>
          <w:tcPr>
            <w:tcW w:w="7567" w:type="dxa"/>
          </w:tcPr>
          <w:p w14:paraId="1D2C14EB" w14:textId="2C0E4DD9" w:rsidR="00CC7DF6" w:rsidRPr="006725EA" w:rsidRDefault="006725EA" w:rsidP="006856FD">
            <w:pPr>
              <w:widowControl/>
              <w:jc w:val="left"/>
              <w:rPr>
                <w:rFonts w:asciiTheme="majorHAnsi" w:eastAsiaTheme="majorHAnsi" w:hAnsiTheme="majorHAnsi" w:cs="ＭＳ ゴシック"/>
                <w:sz w:val="22"/>
              </w:rPr>
            </w:pPr>
            <w:r w:rsidRPr="006725EA">
              <w:rPr>
                <w:rFonts w:asciiTheme="majorHAnsi" w:eastAsiaTheme="majorHAnsi" w:hAnsiTheme="majorHAnsi" w:cs="ＭＳ 明朝" w:hint="eastAsia"/>
                <w:sz w:val="24"/>
                <w:szCs w:val="24"/>
              </w:rPr>
              <w:t>令和７年10月13日から令和７年10月17日</w:t>
            </w:r>
          </w:p>
        </w:tc>
      </w:tr>
      <w:tr w:rsidR="00CC7DF6" w14:paraId="67FA0E8F" w14:textId="77777777" w:rsidTr="001C552A">
        <w:tc>
          <w:tcPr>
            <w:tcW w:w="2061" w:type="dxa"/>
          </w:tcPr>
          <w:p w14:paraId="78157C77" w14:textId="1E016A8A" w:rsidR="00CC7DF6" w:rsidRDefault="001C552A" w:rsidP="006856FD">
            <w:pPr>
              <w:widowControl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  <w:r>
              <w:rPr>
                <w:rFonts w:ascii="游ゴシック" w:eastAsia="游ゴシック" w:hAnsi="游ゴシック" w:cs="ＭＳ ゴシック" w:hint="eastAsia"/>
                <w:sz w:val="22"/>
              </w:rPr>
              <w:t>研修</w:t>
            </w:r>
            <w:r w:rsidR="00CC7DF6">
              <w:rPr>
                <w:rFonts w:ascii="游ゴシック" w:eastAsia="游ゴシック" w:hAnsi="游ゴシック" w:cs="ＭＳ ゴシック" w:hint="eastAsia"/>
                <w:sz w:val="22"/>
              </w:rPr>
              <w:t>場所</w:t>
            </w:r>
          </w:p>
        </w:tc>
        <w:tc>
          <w:tcPr>
            <w:tcW w:w="7567" w:type="dxa"/>
          </w:tcPr>
          <w:p w14:paraId="3070870F" w14:textId="4939EBB7" w:rsidR="00CC7DF6" w:rsidRDefault="001C552A" w:rsidP="006856FD">
            <w:pPr>
              <w:widowControl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  <w:r>
              <w:rPr>
                <w:rFonts w:ascii="游ゴシック" w:eastAsia="游ゴシック" w:hAnsi="游ゴシック" w:cs="ＭＳ ゴシック" w:hint="eastAsia"/>
                <w:sz w:val="22"/>
              </w:rPr>
              <w:t>スペイン　バルセロナ</w:t>
            </w:r>
          </w:p>
        </w:tc>
      </w:tr>
      <w:tr w:rsidR="00CC7DF6" w14:paraId="78FF169F" w14:textId="77777777" w:rsidTr="001C552A">
        <w:tc>
          <w:tcPr>
            <w:tcW w:w="2061" w:type="dxa"/>
          </w:tcPr>
          <w:p w14:paraId="7F0D620E" w14:textId="670A8D9D" w:rsidR="00CC7DF6" w:rsidRDefault="002621A3" w:rsidP="006856FD">
            <w:pPr>
              <w:widowControl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  <w:r>
              <w:rPr>
                <w:rFonts w:ascii="游ゴシック" w:eastAsia="游ゴシック" w:hAnsi="游ゴシック" w:cs="ＭＳ ゴシック" w:hint="eastAsia"/>
                <w:sz w:val="22"/>
              </w:rPr>
              <w:t>研修概要</w:t>
            </w:r>
          </w:p>
        </w:tc>
        <w:tc>
          <w:tcPr>
            <w:tcW w:w="7567" w:type="dxa"/>
          </w:tcPr>
          <w:p w14:paraId="3F77B8AF" w14:textId="77777777" w:rsidR="00CC7DF6" w:rsidRDefault="00CC7DF6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6EF4E651" w14:textId="77777777" w:rsidR="00CC7DF6" w:rsidRDefault="00CC7DF6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44349BF9" w14:textId="77777777" w:rsidR="00CC7DF6" w:rsidRDefault="00CC7DF6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6E6299F9" w14:textId="77777777" w:rsidR="00C44315" w:rsidRDefault="00C44315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477853E7" w14:textId="77777777" w:rsidR="00CC7DF6" w:rsidRDefault="00CC7DF6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66708E8B" w14:textId="77777777" w:rsidR="00551BEB" w:rsidRDefault="00551BEB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3D66181B" w14:textId="77777777" w:rsidR="00633A15" w:rsidRDefault="00633A15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70752BF9" w14:textId="77777777" w:rsidR="00633A15" w:rsidRDefault="00633A15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53535770" w14:textId="77777777" w:rsidR="00633A15" w:rsidRDefault="00633A15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388F8AB9" w14:textId="77777777" w:rsidR="00633A15" w:rsidRDefault="00633A15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55618879" w14:textId="77777777" w:rsidR="00633A15" w:rsidRDefault="00633A15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10B325E8" w14:textId="77777777" w:rsidR="00633A15" w:rsidRDefault="00633A15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02589D27" w14:textId="77777777" w:rsidR="00633A15" w:rsidRDefault="00633A15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1548AEEA" w14:textId="77777777" w:rsidR="00633A15" w:rsidRDefault="00633A15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4673B20D" w14:textId="77777777" w:rsidR="00633A15" w:rsidRDefault="00633A15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2A4AACA7" w14:textId="77777777" w:rsidR="00633A15" w:rsidRDefault="00633A15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3C110ED4" w14:textId="77777777" w:rsidR="00633A15" w:rsidRDefault="00633A15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4B51F596" w14:textId="77777777" w:rsidR="00633A15" w:rsidRDefault="00633A15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2522F53E" w14:textId="77777777" w:rsidR="00633A15" w:rsidRDefault="00633A15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315084B0" w14:textId="77777777" w:rsidR="00551BEB" w:rsidRDefault="00551BEB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</w:tc>
      </w:tr>
      <w:tr w:rsidR="00CC7DF6" w14:paraId="28346887" w14:textId="77777777" w:rsidTr="001C552A">
        <w:tc>
          <w:tcPr>
            <w:tcW w:w="2061" w:type="dxa"/>
          </w:tcPr>
          <w:p w14:paraId="6D13C4ED" w14:textId="77777777" w:rsidR="00CC7DF6" w:rsidRDefault="00CC7DF6" w:rsidP="006856FD">
            <w:pPr>
              <w:widowControl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  <w:r>
              <w:rPr>
                <w:rFonts w:ascii="游ゴシック" w:eastAsia="游ゴシック" w:hAnsi="游ゴシック" w:cs="ＭＳ ゴシック" w:hint="eastAsia"/>
                <w:sz w:val="22"/>
              </w:rPr>
              <w:lastRenderedPageBreak/>
              <w:t>所管</w:t>
            </w:r>
          </w:p>
        </w:tc>
        <w:tc>
          <w:tcPr>
            <w:tcW w:w="7567" w:type="dxa"/>
          </w:tcPr>
          <w:p w14:paraId="2A7698FB" w14:textId="77777777" w:rsidR="00CC7DF6" w:rsidRDefault="00CC7DF6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22D7A9C8" w14:textId="77777777" w:rsidR="00CC7DF6" w:rsidRDefault="00CC7DF6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469913E7" w14:textId="77777777" w:rsidR="00CC7DF6" w:rsidRDefault="00CC7DF6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0DE3A1CD" w14:textId="77777777" w:rsidR="00C44315" w:rsidRDefault="00C44315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0055A103" w14:textId="77777777" w:rsidR="00602992" w:rsidRDefault="00602992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7DFBD3F5" w14:textId="77777777" w:rsidR="00602992" w:rsidRDefault="00602992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1D66C4AE" w14:textId="77777777" w:rsidR="00602992" w:rsidRDefault="00602992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730E3E7E" w14:textId="77777777" w:rsidR="00551BEB" w:rsidRDefault="00551BEB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7993A1B6" w14:textId="77777777" w:rsidR="00CC7DF6" w:rsidRDefault="00CC7DF6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799D723C" w14:textId="77777777" w:rsidR="002621A3" w:rsidRDefault="002621A3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</w:tc>
      </w:tr>
      <w:tr w:rsidR="00CC7DF6" w14:paraId="40DE86AD" w14:textId="77777777" w:rsidTr="002621A3">
        <w:trPr>
          <w:trHeight w:val="1545"/>
        </w:trPr>
        <w:tc>
          <w:tcPr>
            <w:tcW w:w="2061" w:type="dxa"/>
          </w:tcPr>
          <w:p w14:paraId="632D9EEA" w14:textId="33A26963" w:rsidR="00CC7DF6" w:rsidRDefault="00CC7DF6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  <w:r>
              <w:rPr>
                <w:rFonts w:ascii="游ゴシック" w:eastAsia="游ゴシック" w:hAnsi="游ゴシック" w:cs="ＭＳ ゴシック" w:hint="eastAsia"/>
                <w:sz w:val="22"/>
              </w:rPr>
              <w:t>自施設の取組みへの活用方法など</w:t>
            </w:r>
          </w:p>
        </w:tc>
        <w:tc>
          <w:tcPr>
            <w:tcW w:w="7567" w:type="dxa"/>
          </w:tcPr>
          <w:p w14:paraId="683654AB" w14:textId="77777777" w:rsidR="00CC7DF6" w:rsidRDefault="00CC7DF6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6AEDD922" w14:textId="77777777" w:rsidR="00602992" w:rsidRDefault="00602992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1120019D" w14:textId="77777777" w:rsidR="00602992" w:rsidRDefault="00602992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2CFC4926" w14:textId="77777777" w:rsidR="00602992" w:rsidRDefault="00602992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075AFFE9" w14:textId="77777777" w:rsidR="00CC7DF6" w:rsidRDefault="00CC7DF6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491854AD" w14:textId="77777777" w:rsidR="00CC7DF6" w:rsidRDefault="00CC7DF6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084C4AFC" w14:textId="77777777" w:rsidR="00CC7DF6" w:rsidRDefault="00CC7DF6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59A22999" w14:textId="77777777" w:rsidR="00C44315" w:rsidRDefault="00C44315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77AF83D2" w14:textId="77777777" w:rsidR="00551BEB" w:rsidRDefault="00551BEB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4575522E" w14:textId="77777777" w:rsidR="002621A3" w:rsidRDefault="002621A3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</w:tc>
      </w:tr>
      <w:tr w:rsidR="00551BEB" w14:paraId="4843D5BB" w14:textId="77777777" w:rsidTr="002621A3">
        <w:trPr>
          <w:trHeight w:val="1545"/>
        </w:trPr>
        <w:tc>
          <w:tcPr>
            <w:tcW w:w="2061" w:type="dxa"/>
          </w:tcPr>
          <w:p w14:paraId="741E89DE" w14:textId="54B76C17" w:rsidR="00551BEB" w:rsidRDefault="00825F00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  <w:r w:rsidRPr="00825F00">
              <w:rPr>
                <w:rFonts w:ascii="游ゴシック" w:eastAsia="游ゴシック" w:hAnsi="游ゴシック" w:cs="ＭＳ ゴシック" w:hint="eastAsia"/>
                <w:sz w:val="22"/>
              </w:rPr>
              <w:t>熊本県内における移植医療の更なる推進に向けた提言</w:t>
            </w:r>
          </w:p>
        </w:tc>
        <w:tc>
          <w:tcPr>
            <w:tcW w:w="7567" w:type="dxa"/>
          </w:tcPr>
          <w:p w14:paraId="4579528A" w14:textId="77777777" w:rsidR="00551BEB" w:rsidRDefault="00551BEB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3B3B7A61" w14:textId="77777777" w:rsidR="00551BEB" w:rsidRDefault="00551BEB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77651BD2" w14:textId="77777777" w:rsidR="00551BEB" w:rsidRDefault="00551BEB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1A3AD79D" w14:textId="77777777" w:rsidR="00551BEB" w:rsidRDefault="00551BEB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796258B1" w14:textId="77777777" w:rsidR="00C44315" w:rsidRDefault="00C44315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49E4937C" w14:textId="77777777" w:rsidR="00551BEB" w:rsidRDefault="00551BEB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37A7735B" w14:textId="77777777" w:rsidR="00602992" w:rsidRDefault="00602992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7D7D6F6D" w14:textId="77777777" w:rsidR="00602992" w:rsidRDefault="00602992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4402E515" w14:textId="77777777" w:rsidR="00602992" w:rsidRDefault="00602992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  <w:p w14:paraId="529C10F8" w14:textId="77777777" w:rsidR="00551BEB" w:rsidRDefault="00551BEB" w:rsidP="006856FD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ゴシック"/>
                <w:sz w:val="22"/>
              </w:rPr>
            </w:pPr>
          </w:p>
        </w:tc>
      </w:tr>
    </w:tbl>
    <w:p w14:paraId="33E17E21" w14:textId="480EE74E" w:rsidR="00CC7DF6" w:rsidRDefault="00CC7DF6" w:rsidP="00CC7DF6">
      <w:pPr>
        <w:widowControl/>
        <w:spacing w:line="360" w:lineRule="exact"/>
        <w:ind w:left="220" w:hangingChars="100" w:hanging="220"/>
        <w:jc w:val="left"/>
        <w:rPr>
          <w:rFonts w:ascii="游ゴシック" w:eastAsia="游ゴシック" w:hAnsi="游ゴシック" w:cs="ＭＳ ゴシック"/>
          <w:sz w:val="22"/>
        </w:rPr>
      </w:pPr>
      <w:r>
        <w:rPr>
          <w:rFonts w:ascii="游ゴシック" w:eastAsia="游ゴシック" w:hAnsi="游ゴシック" w:cs="ＭＳ ゴシック" w:hint="eastAsia"/>
          <w:sz w:val="22"/>
        </w:rPr>
        <w:t>※</w:t>
      </w:r>
      <w:r w:rsidR="008D621D">
        <w:rPr>
          <w:rFonts w:ascii="游ゴシック" w:eastAsia="游ゴシック" w:hAnsi="游ゴシック" w:cs="ＭＳ ゴシック" w:hint="eastAsia"/>
          <w:sz w:val="22"/>
        </w:rPr>
        <w:t>研修</w:t>
      </w:r>
      <w:r>
        <w:rPr>
          <w:rFonts w:ascii="游ゴシック" w:eastAsia="游ゴシック" w:hAnsi="游ゴシック" w:cs="ＭＳ ゴシック" w:hint="eastAsia"/>
          <w:sz w:val="22"/>
        </w:rPr>
        <w:t>終了後30日以内に（公財）熊本県移植医療推進財団事務局へ提出すること。</w:t>
      </w:r>
    </w:p>
    <w:p w14:paraId="560F3CFA" w14:textId="623050E1" w:rsidR="004D0D1C" w:rsidRPr="00C71D3E" w:rsidRDefault="004D0D1C" w:rsidP="00CC7DF6">
      <w:pPr>
        <w:widowControl/>
        <w:spacing w:line="360" w:lineRule="exact"/>
        <w:ind w:left="220" w:hangingChars="100" w:hanging="220"/>
        <w:jc w:val="left"/>
        <w:rPr>
          <w:rFonts w:ascii="游ゴシック" w:eastAsia="游ゴシック" w:hAnsi="游ゴシック" w:cs="ＭＳ ゴシック"/>
          <w:sz w:val="22"/>
        </w:rPr>
      </w:pPr>
      <w:r>
        <w:rPr>
          <w:rFonts w:ascii="游ゴシック" w:eastAsia="游ゴシック" w:hAnsi="游ゴシック" w:cs="ＭＳ ゴシック" w:hint="eastAsia"/>
          <w:sz w:val="22"/>
        </w:rPr>
        <w:t xml:space="preserve">　なお、本様式に入らない場合等は、別紙を添付することでも可。</w:t>
      </w:r>
    </w:p>
    <w:p w14:paraId="6CB08550" w14:textId="77777777" w:rsidR="00CC7DF6" w:rsidRDefault="00CC7DF6" w:rsidP="00CC7DF6">
      <w:pPr>
        <w:widowControl/>
        <w:jc w:val="left"/>
        <w:rPr>
          <w:rFonts w:ascii="BIZ UDPゴシック" w:eastAsia="BIZ UDPゴシック" w:hAnsi="BIZ UDPゴシック" w:cs="ＭＳ ゴシック"/>
          <w:sz w:val="22"/>
        </w:rPr>
      </w:pPr>
    </w:p>
    <w:p w14:paraId="4E156D2F" w14:textId="793C1C25" w:rsidR="00CA2960" w:rsidRPr="009854AB" w:rsidRDefault="00CA2960" w:rsidP="009854AB">
      <w:pPr>
        <w:widowControl/>
        <w:jc w:val="left"/>
        <w:rPr>
          <w:rFonts w:ascii="游ゴシック" w:eastAsia="游ゴシック" w:hAnsi="游ゴシック" w:cs="ＭＳ ゴシック" w:hint="eastAsia"/>
          <w:sz w:val="22"/>
        </w:rPr>
      </w:pPr>
    </w:p>
    <w:sectPr w:rsidR="00CA2960" w:rsidRPr="009854AB" w:rsidSect="006725EA">
      <w:headerReference w:type="default" r:id="rId8"/>
      <w:pgSz w:w="11906" w:h="16838" w:code="9"/>
      <w:pgMar w:top="1276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50154" w14:textId="77777777" w:rsidR="00694830" w:rsidRDefault="00694830" w:rsidP="00F43AB3">
      <w:r>
        <w:separator/>
      </w:r>
    </w:p>
  </w:endnote>
  <w:endnote w:type="continuationSeparator" w:id="0">
    <w:p w14:paraId="47D04E2D" w14:textId="77777777" w:rsidR="00694830" w:rsidRDefault="00694830" w:rsidP="00F4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76A82" w14:textId="77777777" w:rsidR="00694830" w:rsidRDefault="00694830" w:rsidP="00F43AB3">
      <w:r>
        <w:separator/>
      </w:r>
    </w:p>
  </w:footnote>
  <w:footnote w:type="continuationSeparator" w:id="0">
    <w:p w14:paraId="02DD43DC" w14:textId="77777777" w:rsidR="00694830" w:rsidRDefault="00694830" w:rsidP="00F43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47BBC" w14:textId="5B4013BF" w:rsidR="00427EAA" w:rsidRDefault="00427EAA" w:rsidP="00427EA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6A3827"/>
    <w:multiLevelType w:val="hybridMultilevel"/>
    <w:tmpl w:val="3BCA39E6"/>
    <w:lvl w:ilvl="0" w:tplc="04800C9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9708794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8AA09CBC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EE3978"/>
    <w:multiLevelType w:val="hybridMultilevel"/>
    <w:tmpl w:val="C6AE8E32"/>
    <w:lvl w:ilvl="0" w:tplc="40C65F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3052569">
    <w:abstractNumId w:val="0"/>
  </w:num>
  <w:num w:numId="2" w16cid:durableId="588589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FD"/>
    <w:rsid w:val="0000153B"/>
    <w:rsid w:val="000238EF"/>
    <w:rsid w:val="000251CA"/>
    <w:rsid w:val="00037793"/>
    <w:rsid w:val="00066AF7"/>
    <w:rsid w:val="00095F6B"/>
    <w:rsid w:val="000A389C"/>
    <w:rsid w:val="000C27B8"/>
    <w:rsid w:val="000D1184"/>
    <w:rsid w:val="000E09E6"/>
    <w:rsid w:val="000E4FB4"/>
    <w:rsid w:val="00105E61"/>
    <w:rsid w:val="00114C73"/>
    <w:rsid w:val="001252D8"/>
    <w:rsid w:val="001307BC"/>
    <w:rsid w:val="00162647"/>
    <w:rsid w:val="00174390"/>
    <w:rsid w:val="00181412"/>
    <w:rsid w:val="001868F9"/>
    <w:rsid w:val="001925C2"/>
    <w:rsid w:val="001A304C"/>
    <w:rsid w:val="001C552A"/>
    <w:rsid w:val="001D6C82"/>
    <w:rsid w:val="001E2B83"/>
    <w:rsid w:val="002136DA"/>
    <w:rsid w:val="00255EAD"/>
    <w:rsid w:val="002621A3"/>
    <w:rsid w:val="002719E1"/>
    <w:rsid w:val="002956F8"/>
    <w:rsid w:val="002B504E"/>
    <w:rsid w:val="002C4E58"/>
    <w:rsid w:val="002D3846"/>
    <w:rsid w:val="002E2C79"/>
    <w:rsid w:val="002E7CAD"/>
    <w:rsid w:val="00316238"/>
    <w:rsid w:val="00316FB4"/>
    <w:rsid w:val="00345C35"/>
    <w:rsid w:val="003662F4"/>
    <w:rsid w:val="00377F0C"/>
    <w:rsid w:val="003D2230"/>
    <w:rsid w:val="003D6EB1"/>
    <w:rsid w:val="003E0504"/>
    <w:rsid w:val="003F389E"/>
    <w:rsid w:val="003F7DF6"/>
    <w:rsid w:val="0040311B"/>
    <w:rsid w:val="0042291A"/>
    <w:rsid w:val="00427EAA"/>
    <w:rsid w:val="00434BF5"/>
    <w:rsid w:val="00447412"/>
    <w:rsid w:val="00451FE5"/>
    <w:rsid w:val="00470DBD"/>
    <w:rsid w:val="00473960"/>
    <w:rsid w:val="00480A08"/>
    <w:rsid w:val="00485469"/>
    <w:rsid w:val="00491396"/>
    <w:rsid w:val="00493F11"/>
    <w:rsid w:val="004D0D1C"/>
    <w:rsid w:val="004D0DD0"/>
    <w:rsid w:val="004E2EFD"/>
    <w:rsid w:val="00517F0C"/>
    <w:rsid w:val="005400B6"/>
    <w:rsid w:val="00551BEB"/>
    <w:rsid w:val="005673E8"/>
    <w:rsid w:val="005B368C"/>
    <w:rsid w:val="005C501E"/>
    <w:rsid w:val="00602992"/>
    <w:rsid w:val="006123FF"/>
    <w:rsid w:val="00632C6D"/>
    <w:rsid w:val="00633A15"/>
    <w:rsid w:val="00642F77"/>
    <w:rsid w:val="0065252F"/>
    <w:rsid w:val="00665292"/>
    <w:rsid w:val="006725EA"/>
    <w:rsid w:val="00694830"/>
    <w:rsid w:val="006A4358"/>
    <w:rsid w:val="006B3FB4"/>
    <w:rsid w:val="006F4815"/>
    <w:rsid w:val="006F56C2"/>
    <w:rsid w:val="007026B0"/>
    <w:rsid w:val="00705875"/>
    <w:rsid w:val="00713D1E"/>
    <w:rsid w:val="007360C3"/>
    <w:rsid w:val="00772300"/>
    <w:rsid w:val="007933F8"/>
    <w:rsid w:val="007A4136"/>
    <w:rsid w:val="007E5A80"/>
    <w:rsid w:val="00812CF2"/>
    <w:rsid w:val="00817D31"/>
    <w:rsid w:val="00825F00"/>
    <w:rsid w:val="00834711"/>
    <w:rsid w:val="00851E7C"/>
    <w:rsid w:val="00853F49"/>
    <w:rsid w:val="00877410"/>
    <w:rsid w:val="008D621D"/>
    <w:rsid w:val="00977743"/>
    <w:rsid w:val="009854AB"/>
    <w:rsid w:val="009B120A"/>
    <w:rsid w:val="009B5754"/>
    <w:rsid w:val="009E3F93"/>
    <w:rsid w:val="00A027BA"/>
    <w:rsid w:val="00A06B8B"/>
    <w:rsid w:val="00A11453"/>
    <w:rsid w:val="00A676AB"/>
    <w:rsid w:val="00A73790"/>
    <w:rsid w:val="00A819DF"/>
    <w:rsid w:val="00A861FD"/>
    <w:rsid w:val="00AB180D"/>
    <w:rsid w:val="00AD1777"/>
    <w:rsid w:val="00AD3DCA"/>
    <w:rsid w:val="00AF0DFD"/>
    <w:rsid w:val="00AF39A8"/>
    <w:rsid w:val="00B109C6"/>
    <w:rsid w:val="00B265CA"/>
    <w:rsid w:val="00B359B3"/>
    <w:rsid w:val="00B36290"/>
    <w:rsid w:val="00B614F7"/>
    <w:rsid w:val="00B62462"/>
    <w:rsid w:val="00B62617"/>
    <w:rsid w:val="00B94213"/>
    <w:rsid w:val="00BC18F5"/>
    <w:rsid w:val="00BD4475"/>
    <w:rsid w:val="00C1330A"/>
    <w:rsid w:val="00C15F03"/>
    <w:rsid w:val="00C44315"/>
    <w:rsid w:val="00C6672C"/>
    <w:rsid w:val="00C66E82"/>
    <w:rsid w:val="00C85918"/>
    <w:rsid w:val="00C877A6"/>
    <w:rsid w:val="00C95ADB"/>
    <w:rsid w:val="00CA2960"/>
    <w:rsid w:val="00CC7DF6"/>
    <w:rsid w:val="00CD48F8"/>
    <w:rsid w:val="00D044A1"/>
    <w:rsid w:val="00D318FE"/>
    <w:rsid w:val="00D371F1"/>
    <w:rsid w:val="00D4128B"/>
    <w:rsid w:val="00D50C12"/>
    <w:rsid w:val="00D5136C"/>
    <w:rsid w:val="00D605B9"/>
    <w:rsid w:val="00D81E4F"/>
    <w:rsid w:val="00DB7717"/>
    <w:rsid w:val="00DE03A5"/>
    <w:rsid w:val="00E03A1E"/>
    <w:rsid w:val="00E14A45"/>
    <w:rsid w:val="00E25AFF"/>
    <w:rsid w:val="00E55851"/>
    <w:rsid w:val="00E77465"/>
    <w:rsid w:val="00E82814"/>
    <w:rsid w:val="00E905B9"/>
    <w:rsid w:val="00ED2BB2"/>
    <w:rsid w:val="00ED711E"/>
    <w:rsid w:val="00EE605E"/>
    <w:rsid w:val="00EF3649"/>
    <w:rsid w:val="00F07A6B"/>
    <w:rsid w:val="00F32EA0"/>
    <w:rsid w:val="00F425CB"/>
    <w:rsid w:val="00F43AB3"/>
    <w:rsid w:val="00F57576"/>
    <w:rsid w:val="00F92D71"/>
    <w:rsid w:val="00F93056"/>
    <w:rsid w:val="00F937AE"/>
    <w:rsid w:val="00FB1701"/>
    <w:rsid w:val="00FD6F6C"/>
    <w:rsid w:val="00FE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4936E"/>
  <w15:chartTrackingRefBased/>
  <w15:docId w15:val="{6295F417-20D7-4189-91E5-C7BF0799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DFD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AD177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D1777"/>
    <w:rPr>
      <w:color w:val="954F72" w:themeColor="followedHyperlink"/>
      <w:u w:val="single"/>
    </w:rPr>
  </w:style>
  <w:style w:type="table" w:styleId="a6">
    <w:name w:val="Table Grid"/>
    <w:basedOn w:val="a1"/>
    <w:uiPriority w:val="59"/>
    <w:rsid w:val="00F93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43A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3AB3"/>
  </w:style>
  <w:style w:type="paragraph" w:styleId="a9">
    <w:name w:val="footer"/>
    <w:basedOn w:val="a"/>
    <w:link w:val="aa"/>
    <w:uiPriority w:val="99"/>
    <w:unhideWhenUsed/>
    <w:rsid w:val="00F43A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3AB3"/>
  </w:style>
  <w:style w:type="paragraph" w:styleId="ab">
    <w:name w:val="Note Heading"/>
    <w:basedOn w:val="a"/>
    <w:next w:val="a"/>
    <w:link w:val="ac"/>
    <w:uiPriority w:val="99"/>
    <w:unhideWhenUsed/>
    <w:rsid w:val="007026B0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026B0"/>
    <w:rPr>
      <w:rFonts w:ascii="ＭＳ Ｐ明朝" w:eastAsia="ＭＳ Ｐ明朝" w:hAnsi="ＭＳ Ｐ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026B0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026B0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51D73-9B1F-47F0-9C9D-E80E2912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tnakama</dc:creator>
  <cp:keywords/>
  <dc:description/>
  <cp:lastModifiedBy>恵理 宮﨑</cp:lastModifiedBy>
  <cp:revision>94</cp:revision>
  <cp:lastPrinted>2025-06-20T01:20:00Z</cp:lastPrinted>
  <dcterms:created xsi:type="dcterms:W3CDTF">2019-03-20T02:44:00Z</dcterms:created>
  <dcterms:modified xsi:type="dcterms:W3CDTF">2025-06-23T07:28:00Z</dcterms:modified>
</cp:coreProperties>
</file>